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3656F" w14:textId="77777777" w:rsidR="00176080" w:rsidRPr="00176080" w:rsidRDefault="00176080" w:rsidP="00176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80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14:paraId="4E972BD0" w14:textId="77777777" w:rsidR="00176080" w:rsidRPr="00176080" w:rsidRDefault="00176080" w:rsidP="00176080">
      <w:pPr>
        <w:jc w:val="both"/>
        <w:rPr>
          <w:rFonts w:ascii="Times New Roman" w:hAnsi="Times New Roman" w:cs="Times New Roman"/>
          <w:sz w:val="24"/>
          <w:szCs w:val="24"/>
        </w:rPr>
      </w:pPr>
      <w:r w:rsidRPr="00176080">
        <w:rPr>
          <w:rFonts w:ascii="Times New Roman" w:hAnsi="Times New Roman" w:cs="Times New Roman"/>
          <w:sz w:val="24"/>
          <w:szCs w:val="24"/>
        </w:rPr>
        <w:t xml:space="preserve">Talim ve Terbiye Kurulu Başkanlığının yasalarda bulunan faaliyetlerini yerine getirmek amacıyla bütçe kanunlarıyla belirlenen iş ve işlemleri yapmak. </w:t>
      </w:r>
    </w:p>
    <w:p w14:paraId="1878B843" w14:textId="77777777" w:rsidR="00176080" w:rsidRPr="00176080" w:rsidRDefault="00176080" w:rsidP="001760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080">
        <w:rPr>
          <w:rFonts w:ascii="Times New Roman" w:hAnsi="Times New Roman" w:cs="Times New Roman"/>
          <w:b/>
          <w:sz w:val="24"/>
          <w:szCs w:val="24"/>
        </w:rPr>
        <w:t xml:space="preserve">Kapsam </w:t>
      </w:r>
    </w:p>
    <w:p w14:paraId="6A4192D1" w14:textId="63FD07C9" w:rsidR="00176080" w:rsidRDefault="00DA7791" w:rsidP="00176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176080" w:rsidRPr="00176080">
        <w:rPr>
          <w:rFonts w:ascii="Times New Roman" w:hAnsi="Times New Roman" w:cs="Times New Roman"/>
          <w:sz w:val="24"/>
          <w:szCs w:val="24"/>
        </w:rPr>
        <w:t>rosedür</w:t>
      </w:r>
      <w:proofErr w:type="gramEnd"/>
      <w:r w:rsidR="00F83C3B">
        <w:rPr>
          <w:rFonts w:ascii="Times New Roman" w:hAnsi="Times New Roman" w:cs="Times New Roman"/>
          <w:sz w:val="24"/>
          <w:szCs w:val="24"/>
        </w:rPr>
        <w:t xml:space="preserve"> Daire B</w:t>
      </w:r>
      <w:r w:rsidR="00176080" w:rsidRPr="00176080">
        <w:rPr>
          <w:rFonts w:ascii="Times New Roman" w:hAnsi="Times New Roman" w:cs="Times New Roman"/>
          <w:sz w:val="24"/>
          <w:szCs w:val="24"/>
        </w:rPr>
        <w:t>aşkanlıkları talepleri kapsamında yapılan satın alma işlemleri ile bütçe işlemlerini kapsar.</w:t>
      </w:r>
    </w:p>
    <w:p w14:paraId="7D208F8B" w14:textId="77777777" w:rsidR="00BE4683" w:rsidRPr="00176080" w:rsidRDefault="00BE4683" w:rsidP="001760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A49C5" w14:textId="77777777" w:rsidR="00176080" w:rsidRPr="00176080" w:rsidRDefault="00176080" w:rsidP="00176080">
      <w:pPr>
        <w:jc w:val="both"/>
        <w:rPr>
          <w:rFonts w:ascii="Times New Roman" w:hAnsi="Times New Roman" w:cs="Times New Roman"/>
          <w:bCs/>
        </w:rPr>
      </w:pPr>
      <w:r w:rsidRPr="00176080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Kısaltmalar/</w:t>
      </w:r>
      <w:proofErr w:type="gramStart"/>
      <w:r w:rsidRPr="00176080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Tanımlar :</w:t>
      </w:r>
      <w:proofErr w:type="gramEnd"/>
      <w:r w:rsidRPr="00176080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 xml:space="preserve">  </w:t>
      </w:r>
    </w:p>
    <w:p w14:paraId="4FDCEF58" w14:textId="1744DC40" w:rsidR="00176080" w:rsidRPr="00DA7791" w:rsidRDefault="009A7AB3" w:rsidP="0017608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proofErr w:type="gramStart"/>
      <w:r w:rsidRPr="00DA7791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e</w:t>
      </w:r>
      <w:proofErr w:type="gramEnd"/>
      <w:r w:rsidRPr="00DA7791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-B</w:t>
      </w:r>
      <w:r w:rsidR="00176080" w:rsidRPr="00DA7791">
        <w:rPr>
          <w:rFonts w:ascii="Times New Roman" w:eastAsia="Times" w:hAnsi="Times New Roman" w:cs="Times New Roman"/>
          <w:b/>
          <w:sz w:val="24"/>
          <w:szCs w:val="24"/>
          <w:lang w:eastAsia="tr-TR"/>
        </w:rPr>
        <w:t>ütçe</w:t>
      </w:r>
      <w:r w:rsidR="00176080" w:rsidRPr="00DA7791">
        <w:rPr>
          <w:rFonts w:ascii="Times New Roman" w:eastAsia="Times" w:hAnsi="Times New Roman" w:cs="Times New Roman"/>
          <w:sz w:val="24"/>
          <w:szCs w:val="24"/>
          <w:lang w:eastAsia="tr-TR"/>
        </w:rPr>
        <w:t>: Bütçe Yönetim Enformasyon Sistemi</w:t>
      </w:r>
    </w:p>
    <w:p w14:paraId="69D6E8A5" w14:textId="51042DDA" w:rsidR="00176080" w:rsidRPr="00DA7791" w:rsidRDefault="009A7AB3" w:rsidP="0017608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MYS</w:t>
      </w:r>
      <w:r w:rsidR="00176080"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:</w:t>
      </w:r>
      <w:r w:rsidR="00176080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Mali Yönetim Sistemi</w:t>
      </w:r>
    </w:p>
    <w:p w14:paraId="74A7EE6F" w14:textId="67054A41" w:rsidR="00176080" w:rsidRPr="00DA7791" w:rsidRDefault="0092222B" w:rsidP="0017608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EB</w:t>
      </w:r>
      <w:r w:rsidR="00176080"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YS</w:t>
      </w:r>
      <w:r w:rsidR="00176080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: 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Elektronik Belge </w:t>
      </w:r>
      <w:r w:rsidR="00176080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Yönetim Sistemi</w:t>
      </w:r>
    </w:p>
    <w:p w14:paraId="69731920" w14:textId="72D78F7D" w:rsidR="00176080" w:rsidRDefault="00176080" w:rsidP="0017608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AHP: 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Ayrıntılı Harcama Programı</w:t>
      </w:r>
    </w:p>
    <w:p w14:paraId="52A8AD6A" w14:textId="77777777" w:rsidR="00BE4683" w:rsidRPr="00DA7791" w:rsidRDefault="00BE4683" w:rsidP="0017608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14:paraId="7F97C3C0" w14:textId="77777777" w:rsidR="00176080" w:rsidRPr="00176080" w:rsidRDefault="00176080" w:rsidP="00176080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Bütçe İşleri Uygulama:</w:t>
      </w:r>
    </w:p>
    <w:p w14:paraId="7C3DA8DD" w14:textId="7B06EA4D" w:rsidR="00176080" w:rsidRPr="00176080" w:rsidRDefault="00176080" w:rsidP="0017608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Ayrıntılı Harcama Programı (AHP) :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Bakanlığımız Strateji Geliştirme Başkanlığı tarafında</w:t>
      </w:r>
      <w:r w:rsidR="00F83C3B">
        <w:rPr>
          <w:rFonts w:ascii="Times New Roman" w:eastAsia="Times" w:hAnsi="Times New Roman" w:cs="Times New Roman"/>
          <w:sz w:val="24"/>
          <w:szCs w:val="20"/>
          <w:lang w:eastAsia="tr-TR"/>
        </w:rPr>
        <w:t>n mali yıl başlangıcında Merkezî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Yönetim Bütçe Uygulama Tebliği kapsamında Ayrıntılı Harcama Programı (AHP) teklif</w:t>
      </w:r>
      <w:r w:rsidR="00F83C3B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girişlerinin hazırlanması resmî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yazı ile istenmektedir.</w:t>
      </w:r>
    </w:p>
    <w:p w14:paraId="648419E6" w14:textId="6586C1DB" w:rsidR="00176080" w:rsidRPr="00DA7791" w:rsidRDefault="00F83C3B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AHP, e</w:t>
      </w:r>
      <w:r w:rsidR="009A7AB3">
        <w:rPr>
          <w:rFonts w:ascii="Times New Roman" w:eastAsia="Times" w:hAnsi="Times New Roman" w:cs="Times New Roman"/>
          <w:sz w:val="24"/>
          <w:szCs w:val="20"/>
          <w:lang w:eastAsia="tr-TR"/>
        </w:rPr>
        <w:t>-B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ütçe uygulaması üzerind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en Merkezî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Yönetim Bütçe Kanunu ile Başkanlığımıza tahsis edilen ödeneğin bütçe tertipleri içerisinde ocak ayından aralık ayına kadar dağılımı yapılır. </w:t>
      </w:r>
    </w:p>
    <w:p w14:paraId="3AE270E2" w14:textId="62DCD87D" w:rsidR="00176080" w:rsidRPr="00DA7791" w:rsidRDefault="00176080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Hazırlanan tablolar harcama yetkilisi tarafından onaylandıktan sonra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üzerinden Strateji Geliştirme Başkanlığına gönderilir.</w:t>
      </w:r>
    </w:p>
    <w:p w14:paraId="1C117043" w14:textId="6B8320FC" w:rsidR="00176080" w:rsidRPr="00DA7791" w:rsidRDefault="00176080" w:rsidP="0017608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Kesin Hesap Raporu: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Strateji Geliştirme Başkanlığı tarafından mali yıl başlangıcında kesin hesap cetveli hazırlanması istenir. </w:t>
      </w:r>
    </w:p>
    <w:p w14:paraId="640C6BDE" w14:textId="6914CDB0" w:rsidR="00176080" w:rsidRPr="00DA7791" w:rsidRDefault="00176080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Bir önceki yılın ödeneklerine ait harcanan, kalan</w:t>
      </w:r>
      <w:r w:rsidR="00F83C3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gönderilen vb. bilgiler tabloya işlenerek Başkanlığımızın kesin hesabı raporlanır.</w:t>
      </w:r>
    </w:p>
    <w:p w14:paraId="4B92FFF6" w14:textId="059AD227" w:rsidR="00176080" w:rsidRPr="00DA7791" w:rsidRDefault="00A9716F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Hazırlanan tablo harcama y</w:t>
      </w:r>
      <w:r w:rsidR="00176080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etkilisinin imzası alındıktan sonra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="00176080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üzerinden Strateji Geliştirme Başkanlığına gönderilir.</w:t>
      </w:r>
    </w:p>
    <w:p w14:paraId="617251D0" w14:textId="2FFDEBE7" w:rsidR="00176080" w:rsidRPr="00176080" w:rsidRDefault="00176080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Uygulamadan alınan</w:t>
      </w:r>
      <w:r w:rsidR="00F83C3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Ödenek Gönderme İcmal Belgesi harcama y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etkilisinin imzası alındıktan sonra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üzerinden Strateji Gel</w:t>
      </w:r>
      <w:r w:rsidR="00F83C3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iştirm</w:t>
      </w:r>
      <w:r w:rsidR="00F83C3B">
        <w:rPr>
          <w:rFonts w:ascii="Times New Roman" w:eastAsia="Times" w:hAnsi="Times New Roman" w:cs="Times New Roman"/>
          <w:sz w:val="24"/>
          <w:szCs w:val="20"/>
          <w:lang w:eastAsia="tr-TR"/>
        </w:rPr>
        <w:t>e Başkanlığına gönderilir (3. m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addenin devamı)</w:t>
      </w:r>
      <w:r w:rsidR="00F83C3B"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</w:p>
    <w:p w14:paraId="79B98368" w14:textId="605C5F9C" w:rsidR="00176080" w:rsidRPr="00176080" w:rsidRDefault="00176080" w:rsidP="00176080">
      <w:pPr>
        <w:pStyle w:val="ListeParagraf"/>
        <w:numPr>
          <w:ilvl w:val="0"/>
          <w:numId w:val="2"/>
        </w:numPr>
        <w:spacing w:line="360" w:lineRule="auto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lastRenderedPageBreak/>
        <w:t xml:space="preserve">Ödenek Gönderme İşlemi: </w:t>
      </w:r>
      <w:r w:rsidR="00A9716F">
        <w:rPr>
          <w:rFonts w:ascii="Times New Roman" w:eastAsia="Times" w:hAnsi="Times New Roman" w:cs="Times New Roman"/>
          <w:sz w:val="24"/>
          <w:szCs w:val="20"/>
          <w:lang w:eastAsia="tr-TR"/>
        </w:rPr>
        <w:t>Başkanlığımıza m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ali yıl için tahsis edilen ve serbest bırakılan ödenekler e-bütçe uygulaması üzerinden Merkez Saymanlık Müdürlüğü hesabına aktarılır. </w:t>
      </w:r>
    </w:p>
    <w:p w14:paraId="5CF32DBB" w14:textId="77777777" w:rsidR="00176080" w:rsidRPr="00176080" w:rsidRDefault="00176080" w:rsidP="0017608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Bütçe Teklifleri: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Bakanlığımız Strateji Geliştirme Başkanlığı tarafından mali yıl içerisinde 3 yıllık bütçe tekliflerinin hazırlanması istenir.</w:t>
      </w:r>
    </w:p>
    <w:p w14:paraId="782E4FFF" w14:textId="77777777" w:rsidR="00176080" w:rsidRPr="00176080" w:rsidRDefault="00176080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Gelen yazı doğrultusunda Daire Başkanlıklarından mal/hizmet alımı için bir sonraki yıl içerisinde planlamaları olup olmadığı bilgisi istenir.</w:t>
      </w:r>
    </w:p>
    <w:p w14:paraId="23BFED83" w14:textId="5516272A" w:rsidR="00176080" w:rsidRPr="00176080" w:rsidRDefault="009A7AB3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E-B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ütçe uygulaması üzerinden bir önceki yılın kanunla belirlenen ödeneğine Daire Başkanlıklarından gelen teklifler de dikkate alınarak memur maaş zam oranları doğrultusunda artış yapılarak Başkanlığımıza ait harcama kalemleri için bütçe tekli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fleri ayrı ayrı hesaplanır, e-B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ütçe sistemine işlenir. </w:t>
      </w:r>
    </w:p>
    <w:p w14:paraId="15078871" w14:textId="6B1989F3" w:rsidR="00176080" w:rsidRPr="00176080" w:rsidRDefault="00176080" w:rsidP="00176080">
      <w:pPr>
        <w:pStyle w:val="ListeParagraf"/>
        <w:numPr>
          <w:ilvl w:val="1"/>
          <w:numId w:val="2"/>
        </w:num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proofErr w:type="gramStart"/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Yıl</w:t>
      </w:r>
      <w:r w:rsidR="00A9716F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sonu</w:t>
      </w:r>
      <w:proofErr w:type="gramEnd"/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harcama tahmini her bütçe kalemi</w:t>
      </w:r>
      <w:r w:rsidR="009A7AB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için ayrı ayrı hesaplanarak e-B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ütçe sistemine işlenir.</w:t>
      </w:r>
    </w:p>
    <w:p w14:paraId="5D0A2653" w14:textId="3B3D80B1" w:rsidR="00176080" w:rsidRPr="00176080" w:rsidRDefault="00A9716F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E-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bütçe sisteminde bulunan ek formlarda istenen kadrolu-sözleşmeli personel sayısı, telefon hattı sayısı vb. bilgilerin girişi yapılır.</w:t>
      </w:r>
    </w:p>
    <w:p w14:paraId="696D1EBC" w14:textId="1F186323" w:rsidR="00176080" w:rsidRPr="00DA7791" w:rsidRDefault="00176080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Oluşturu</w:t>
      </w:r>
      <w:r w:rsidR="009A7AB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lan tekliflerin </w:t>
      </w:r>
      <w:r w:rsidR="009A7AB3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açıklamaları e-B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ütçe sistemine girilerek bütçe fişleri oluşturulur.</w:t>
      </w:r>
    </w:p>
    <w:p w14:paraId="1A40F14F" w14:textId="6AFB9495" w:rsidR="00176080" w:rsidRPr="00DA7791" w:rsidRDefault="00176080" w:rsidP="00176080">
      <w:pPr>
        <w:pStyle w:val="ListeParagraf"/>
        <w:numPr>
          <w:ilvl w:val="1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İkinci ve dördüncü düzeyde bütçe dağılımı, bütçe fişleri, ek formlar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üzerinden Strateji Geliştirme Başkanlığına gönderilir ve çıktıları dosyalanır. </w:t>
      </w:r>
    </w:p>
    <w:p w14:paraId="48762377" w14:textId="3C33276B" w:rsidR="00176080" w:rsidRPr="00DA7791" w:rsidRDefault="00176080" w:rsidP="0017608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Mali Yıl Sonu İşlemleri: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Strateji Geliştirme Başkanlığından gelen yazı ile Başkanlığımıza tahsis edilen ödenekten </w:t>
      </w:r>
      <w:r w:rsidR="00BE4683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yılsonu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ödenek kullanım bilgisi istenir. Bütçe tertiplerine göre ödenek bilgisi tabloya işlenir,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üzerinden Strateji Geliştirme Başkanlığına gönderilir.</w:t>
      </w:r>
    </w:p>
    <w:p w14:paraId="773B55CF" w14:textId="576F11B7" w:rsidR="00176080" w:rsidRPr="00176080" w:rsidRDefault="00176080" w:rsidP="0017608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Tenkis: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Mali yılın son günlerinde bütçe tertiplerinde kalan ödeneklerin tenkis işlemleri (geri çekme) yapılır. Uygulamad</w:t>
      </w:r>
      <w:r w:rsidR="00A9716F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an alınan Tenkis İcmal Belgesi harcama y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etkilisinin imzası alındıktan sonra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üzerinden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Strateji Geliştirme Başkanlığına gönderilir.</w:t>
      </w:r>
    </w:p>
    <w:p w14:paraId="3A57CE46" w14:textId="77777777" w:rsidR="00176080" w:rsidRPr="00176080" w:rsidRDefault="00176080" w:rsidP="00176080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Yıl içerisinde Strateji Geliştirme Başkanlığından gelen yazılar doğrultusunda işlem yapılır.</w:t>
      </w:r>
    </w:p>
    <w:p w14:paraId="559138CF" w14:textId="77777777" w:rsidR="00176080" w:rsidRPr="00176080" w:rsidRDefault="00176080" w:rsidP="00176080">
      <w:pPr>
        <w:pStyle w:val="ListeParagraf"/>
        <w:spacing w:after="0" w:line="360" w:lineRule="auto"/>
        <w:ind w:left="360"/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B. Satın Alma İşleri Uygulama:</w:t>
      </w:r>
    </w:p>
    <w:p w14:paraId="3F3D2DD3" w14:textId="477939E7" w:rsidR="00176080" w:rsidRPr="00176080" w:rsidRDefault="00176080" w:rsidP="0017608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Talim ve Terbiye Kurulu Daire Başkanlıkları ihtiyaç duyulan mal/hizmet alımı içi</w:t>
      </w:r>
      <w:r w:rsidR="00A9716F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n hazırladığı ihtiyaç listesini 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ve</w:t>
      </w:r>
      <w:r w:rsidR="00A9716F">
        <w:rPr>
          <w:rFonts w:ascii="Times New Roman" w:eastAsia="Times" w:hAnsi="Times New Roman" w:cs="Times New Roman"/>
          <w:sz w:val="24"/>
          <w:szCs w:val="20"/>
          <w:lang w:eastAsia="tr-TR"/>
        </w:rPr>
        <w:t>ya şartnameyi resmî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yazı ile İdari ve Mali İşler Daire Başkanlığına bildirir.</w:t>
      </w:r>
    </w:p>
    <w:p w14:paraId="2913BC37" w14:textId="0C5296E1" w:rsidR="00176080" w:rsidRPr="00176080" w:rsidRDefault="00176080" w:rsidP="0017608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İhale Usulü: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Alım, ihale usulüyle yapılacaksa hazırlanan şartname/ihtiyaç listesi ihale iş ve işlemleri yapılmak üzere Bakanlığımız Destek Hi</w:t>
      </w:r>
      <w:r w:rsidR="00A9716F">
        <w:rPr>
          <w:rFonts w:ascii="Times New Roman" w:eastAsia="Times" w:hAnsi="Times New Roman" w:cs="Times New Roman"/>
          <w:sz w:val="24"/>
          <w:szCs w:val="20"/>
          <w:lang w:eastAsia="tr-TR"/>
        </w:rPr>
        <w:t>zmetleri Genel Müdürlüğüne resmî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yazı ile gönderilir. </w:t>
      </w:r>
    </w:p>
    <w:p w14:paraId="7528452C" w14:textId="40AD1E1B" w:rsidR="00176080" w:rsidRPr="00176080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lastRenderedPageBreak/>
        <w:t>İhale sonuçlandığında ve sözleşme imzalandığında muayene kabul komisyonu ve kontrol teşkilatı görevlendirmeleri yapılır. Ödeme İşlemleri Talim ve Terbiye Kurulu Başkanlığı bütçesinden karşılanacaksa mal/hizmet alımı işi tamamlandığında hak</w:t>
      </w:r>
      <w:r w:rsidR="006A5529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ediş raporları ve kabul tutanakları hazırlanarak MYS üzerinden veri giriş görevlisi tarafından ödeme emri belgesi oluşturulur. Tüm tutanaklar ödeme emri belgesi ekine eklenir. Hazırlanan belge</w:t>
      </w:r>
      <w:r w:rsidR="006A5529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gerçekleştirme görevlisi tarafından onaylandıktan sonra harcama yetkilisi tarafından e-imza ile imzalanarak Merkez Saymanlık Müdürlüğüne elektronik ortamda gönderilir.</w:t>
      </w:r>
    </w:p>
    <w:p w14:paraId="24F295DB" w14:textId="4576ACA6" w:rsidR="00176080" w:rsidRPr="00176080" w:rsidRDefault="00AE1F4F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Ödeme işlemleri, 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Destek Hizmetleri Genel Müdürlüğü bütçesinden karşılanacaksa hak</w:t>
      </w:r>
      <w:r w:rsidR="006A5529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ediş raporl</w:t>
      </w:r>
      <w:r w:rsidR="006A5529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arı ve kabul tutanakları ikişer 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nüsha hazırlanarak ödemenin tamamlanması için </w:t>
      </w:r>
      <w:r w:rsidR="006A5529">
        <w:rPr>
          <w:rFonts w:ascii="Times New Roman" w:eastAsia="Times" w:hAnsi="Times New Roman" w:cs="Times New Roman"/>
          <w:sz w:val="24"/>
          <w:szCs w:val="20"/>
          <w:lang w:eastAsia="tr-TR"/>
        </w:rPr>
        <w:t>birer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nüshası Destek Hizmetleri Genel Müdürlüğüne gönderilir.</w:t>
      </w:r>
    </w:p>
    <w:p w14:paraId="096BC98E" w14:textId="443853F9" w:rsidR="00176080" w:rsidRPr="00DA7791" w:rsidRDefault="00176080" w:rsidP="009A7AB3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Doğrudan Temin: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Alım 4734 sayılı Kamu İhale Kanunun Doğrudan Temin başlıklı 22. maddesinin d be</w:t>
      </w:r>
      <w:r w:rsidR="00AE1F4F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ndi kapsamında yapılacaksa </w:t>
      </w:r>
      <w:r w:rsidR="00AE1F4F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resmî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yazı doğrultusunda alım için en az üç firmadan fiyat teklifi alınır, ekonomik açıdan en avantajlı teklif onaylanır. Harcama talimatı onayı </w:t>
      </w:r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veya</w:t>
      </w:r>
      <w:r w:rsidR="00AE1F4F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9A7AB3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(Çıkarılacak artık yalnızca </w:t>
      </w:r>
      <w:proofErr w:type="spellStart"/>
      <w:r w:rsidR="009A7AB3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MYS’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den</w:t>
      </w:r>
      <w:proofErr w:type="spellEnd"/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alınıyor</w:t>
      </w:r>
      <w:r w:rsidR="009A7AB3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) </w:t>
      </w:r>
      <w:proofErr w:type="spellStart"/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MYS’den</w:t>
      </w:r>
      <w:proofErr w:type="spellEnd"/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alınır. </w:t>
      </w:r>
    </w:p>
    <w:p w14:paraId="071FFBA5" w14:textId="1D381425" w:rsidR="00176080" w:rsidRPr="00DA7791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Piyasa Fiyat Araştırma</w:t>
      </w:r>
      <w:r w:rsidR="00AE1F4F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Komisyonu oluşturulur, Piyasa Fiyat Araştırması T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utanağı(EK-1) hazırlanır ve muayene ve kabul komisyon onayı(EK-2) </w:t>
      </w:r>
      <w:proofErr w:type="spellStart"/>
      <w:r w:rsidR="0092222B"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EBYS</w:t>
      </w: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>’den</w:t>
      </w:r>
      <w:proofErr w:type="spellEnd"/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alınır. </w:t>
      </w:r>
    </w:p>
    <w:p w14:paraId="71059F1D" w14:textId="77777777" w:rsidR="00176080" w:rsidRPr="00DA7791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DA7791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İş tamamlandığında muayene kabul komisyonu işi inceler ve onayladıktan sonra kesilen fatura sonucunda ödeme işlemleri başlatılır. </w:t>
      </w:r>
    </w:p>
    <w:p w14:paraId="7FB601E2" w14:textId="77777777" w:rsidR="00176080" w:rsidRPr="00176080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Fatura kesildikten sonra gerekli durumlarda taşınır işlem ve varlık işlem fişi düzenlenir.</w:t>
      </w:r>
    </w:p>
    <w:p w14:paraId="0473401A" w14:textId="048C8EC7" w:rsidR="00176080" w:rsidRPr="00176080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Yüklenici firmadan 5000 TL ve üzeri ödemelerde </w:t>
      </w:r>
      <w:r w:rsidR="0036754D">
        <w:rPr>
          <w:rFonts w:ascii="Times New Roman" w:eastAsia="Times" w:hAnsi="Times New Roman" w:cs="Times New Roman"/>
          <w:b/>
          <w:i/>
          <w:sz w:val="24"/>
          <w:szCs w:val="20"/>
          <w:lang w:eastAsia="tr-TR"/>
        </w:rPr>
        <w:t>“V</w:t>
      </w:r>
      <w:r w:rsidRPr="00176080">
        <w:rPr>
          <w:rFonts w:ascii="Times New Roman" w:eastAsia="Times" w:hAnsi="Times New Roman" w:cs="Times New Roman"/>
          <w:b/>
          <w:i/>
          <w:sz w:val="24"/>
          <w:szCs w:val="20"/>
          <w:lang w:eastAsia="tr-TR"/>
        </w:rPr>
        <w:t>ergi borcu yoktur</w:t>
      </w:r>
      <w:r w:rsidR="0036754D">
        <w:rPr>
          <w:rFonts w:ascii="Times New Roman" w:eastAsia="Times" w:hAnsi="Times New Roman" w:cs="Times New Roman"/>
          <w:b/>
          <w:i/>
          <w:sz w:val="24"/>
          <w:szCs w:val="20"/>
          <w:lang w:eastAsia="tr-TR"/>
        </w:rPr>
        <w:t>.</w:t>
      </w:r>
      <w:r w:rsidRPr="00176080">
        <w:rPr>
          <w:rFonts w:ascii="Times New Roman" w:eastAsia="Times" w:hAnsi="Times New Roman" w:cs="Times New Roman"/>
          <w:b/>
          <w:i/>
          <w:sz w:val="24"/>
          <w:szCs w:val="20"/>
          <w:lang w:eastAsia="tr-TR"/>
        </w:rPr>
        <w:t>”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belgesi istenir. </w:t>
      </w:r>
    </w:p>
    <w:p w14:paraId="546EE8CE" w14:textId="77777777" w:rsidR="00176080" w:rsidRPr="00176080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MYS üzerinden veri giriş görevlisi tarafından ödeme emri belgesi oluşturulur. Tüm tutanaklar ödeme emri belgesi ekine eklenir. Hazırlanan belge gerçekleştirme görevlisi tarafından onaylandıktan sonra harcama yetkilisi tarafından e-imza ile imzalanarak Merkez Saymanlık Müdürlüğüne elektronik ortamda gönderilir.</w:t>
      </w:r>
    </w:p>
    <w:p w14:paraId="3DE60BFD" w14:textId="292D3811" w:rsidR="00176080" w:rsidRPr="00176080" w:rsidRDefault="00176080" w:rsidP="0017608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proofErr w:type="gramStart"/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İstisnalar 3/e:</w:t>
      </w:r>
      <w:r w:rsidR="0036754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4734 s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ayılı Kanun</w:t>
      </w:r>
      <w:r w:rsidR="0036754D">
        <w:rPr>
          <w:rFonts w:ascii="Times New Roman" w:eastAsia="Times" w:hAnsi="Times New Roman" w:cs="Times New Roman"/>
          <w:sz w:val="24"/>
          <w:szCs w:val="20"/>
          <w:lang w:eastAsia="tr-TR"/>
        </w:rPr>
        <w:t>’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un İstisnalar başlıklı 3. maddesinin e bendi </w:t>
      </w:r>
      <w:r w:rsidRPr="00176080">
        <w:rPr>
          <w:rFonts w:ascii="Times New Roman" w:eastAsia="Times" w:hAnsi="Times New Roman" w:cs="Times New Roman"/>
          <w:i/>
          <w:sz w:val="24"/>
          <w:szCs w:val="20"/>
          <w:lang w:eastAsia="tr-TR"/>
        </w:rPr>
        <w:t>“</w:t>
      </w:r>
      <w:r w:rsidRPr="00176080">
        <w:rPr>
          <w:rFonts w:ascii="Times New Roman" w:hAnsi="Times New Roman" w:cs="Times New Roman"/>
          <w:i/>
        </w:rPr>
        <w:t xml:space="preserve">Millî Eğitim Bakanlığına bağlı üretim yapan okullar ve merkezler, Tarım ve </w:t>
      </w:r>
      <w:r w:rsidR="00804A2A">
        <w:rPr>
          <w:rFonts w:ascii="Times New Roman" w:hAnsi="Times New Roman" w:cs="Times New Roman"/>
          <w:i/>
        </w:rPr>
        <w:t>Orman Bakanlığına</w:t>
      </w:r>
      <w:r w:rsidRPr="00176080">
        <w:rPr>
          <w:rFonts w:ascii="Times New Roman" w:hAnsi="Times New Roman" w:cs="Times New Roman"/>
          <w:i/>
        </w:rPr>
        <w:t xml:space="preserve"> bağlı enstitü ve üretme istasyonları ile Başbakanlık Basımevi İşletmesi tarafın</w:t>
      </w:r>
      <w:bookmarkStart w:id="0" w:name="_GoBack"/>
      <w:bookmarkEnd w:id="0"/>
      <w:r w:rsidRPr="00176080">
        <w:rPr>
          <w:rFonts w:ascii="Times New Roman" w:hAnsi="Times New Roman" w:cs="Times New Roman"/>
          <w:i/>
        </w:rPr>
        <w:t>dan bizzat üretilen mal ve hizmetler için anılan kuruluşlardan…”</w:t>
      </w:r>
      <w:r w:rsidRPr="00176080">
        <w:rPr>
          <w:rFonts w:ascii="Times New Roman" w:hAnsi="Times New Roman" w:cs="Times New Roman"/>
        </w:rPr>
        <w:t xml:space="preserve"> </w:t>
      </w:r>
      <w:r w:rsidRPr="00BE4683">
        <w:rPr>
          <w:rFonts w:ascii="Times New Roman" w:eastAsia="Times" w:hAnsi="Times New Roman" w:cs="Times New Roman"/>
          <w:sz w:val="24"/>
          <w:szCs w:val="24"/>
          <w:lang w:eastAsia="tr-TR"/>
        </w:rPr>
        <w:t>kapsamında yapılacak alımlarda</w:t>
      </w:r>
      <w:r w:rsidRPr="00BE4683">
        <w:rPr>
          <w:rFonts w:ascii="Times New Roman" w:hAnsi="Times New Roman" w:cs="Times New Roman"/>
          <w:sz w:val="24"/>
          <w:szCs w:val="24"/>
        </w:rPr>
        <w:t xml:space="preserve"> alımın yapılacağı kurum veya kuruluştan fiyat istenerek yaklaşık maliyet hesaplanır.</w:t>
      </w:r>
      <w:r w:rsidRPr="00BE4683">
        <w:rPr>
          <w:rFonts w:ascii="Times New Roman" w:hAnsi="Times New Roman" w:cs="Times New Roman"/>
        </w:rPr>
        <w:t xml:space="preserve"> </w:t>
      </w:r>
      <w:proofErr w:type="gramEnd"/>
    </w:p>
    <w:p w14:paraId="3D66CAFE" w14:textId="77777777" w:rsidR="00176080" w:rsidRPr="00176080" w:rsidRDefault="00176080" w:rsidP="00176080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lastRenderedPageBreak/>
        <w:t>Fatura Ödemeleri:</w:t>
      </w: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Başkanlığımıza ait Kurumsal Santral Hattı, Talim ve Terbiye Kurulu Başkanına tahsis edilen telefon hattı ve kurumsal SMS hattı ödemeleri de MYS sistemi üzerinden gelen e-fatura doğrultusunda ödenir.</w:t>
      </w:r>
    </w:p>
    <w:p w14:paraId="2B864333" w14:textId="77777777" w:rsidR="00176080" w:rsidRPr="00176080" w:rsidRDefault="00176080" w:rsidP="00176080">
      <w:pPr>
        <w:pStyle w:val="ListeParagraf"/>
        <w:numPr>
          <w:ilvl w:val="1"/>
          <w:numId w:val="4"/>
        </w:num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Veri Giriş Görevlisi MYS üzerinden ödeme emri belgesi oluşturur. Hazırlanan belge gerçekleştirme görevlisi tarafından onaylandıktan sonra harcama yetkilisi tarafından e-imza ile imzalanarak Merkez Saymanlık Müdürlüğüne elektronik ortamda gönderilir.</w:t>
      </w:r>
    </w:p>
    <w:p w14:paraId="58CCB598" w14:textId="77777777" w:rsidR="00176080" w:rsidRPr="00176080" w:rsidRDefault="00176080" w:rsidP="00176080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</w:p>
    <w:p w14:paraId="405F7FA8" w14:textId="77777777" w:rsidR="00176080" w:rsidRPr="00176080" w:rsidRDefault="00176080" w:rsidP="00176080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İlgili Doküman ve Formlar</w:t>
      </w:r>
    </w:p>
    <w:p w14:paraId="2AB1180A" w14:textId="45376D86" w:rsidR="00176080" w:rsidRPr="00176080" w:rsidRDefault="0036754D" w:rsidP="00176080">
      <w:pPr>
        <w:pStyle w:val="ListeParagraf"/>
        <w:numPr>
          <w:ilvl w:val="0"/>
          <w:numId w:val="1"/>
        </w:numPr>
        <w:spacing w:line="360" w:lineRule="auto"/>
        <w:ind w:left="1077" w:hanging="357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4734 s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ayılı Kamu İhale Kanunu</w:t>
      </w:r>
    </w:p>
    <w:p w14:paraId="66F40076" w14:textId="3D533C3E" w:rsidR="00176080" w:rsidRPr="00176080" w:rsidRDefault="0036754D" w:rsidP="00176080">
      <w:pPr>
        <w:pStyle w:val="ListeParagraf"/>
        <w:numPr>
          <w:ilvl w:val="0"/>
          <w:numId w:val="1"/>
        </w:numPr>
        <w:spacing w:line="360" w:lineRule="auto"/>
        <w:ind w:left="1077" w:hanging="357"/>
        <w:jc w:val="both"/>
        <w:rPr>
          <w:rFonts w:ascii="Times New Roman" w:eastAsia="Times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5018 s</w:t>
      </w:r>
      <w:r w:rsidR="00176080" w:rsidRPr="00176080">
        <w:rPr>
          <w:rFonts w:ascii="Times New Roman" w:hAnsi="Times New Roman" w:cs="Times New Roman"/>
          <w:sz w:val="24"/>
          <w:szCs w:val="24"/>
        </w:rPr>
        <w:t>ayılı Kamu Malî Yönetimi ve Kontrol Kanunu</w:t>
      </w:r>
    </w:p>
    <w:p w14:paraId="39C29DFD" w14:textId="77777777" w:rsidR="00176080" w:rsidRPr="00176080" w:rsidRDefault="00176080" w:rsidP="00176080">
      <w:pPr>
        <w:spacing w:after="0" w:line="360" w:lineRule="auto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176080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Gözden Geçirme </w:t>
      </w:r>
    </w:p>
    <w:p w14:paraId="7A33B4B2" w14:textId="5C6433D9" w:rsidR="00176080" w:rsidRPr="00176080" w:rsidRDefault="00812917" w:rsidP="00176080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Bu P</w:t>
      </w:r>
      <w:r w:rsidR="0036754D">
        <w:rPr>
          <w:rFonts w:ascii="Times New Roman" w:eastAsia="Times" w:hAnsi="Times New Roman" w:cs="Times New Roman"/>
          <w:sz w:val="24"/>
          <w:szCs w:val="20"/>
          <w:lang w:eastAsia="tr-TR"/>
        </w:rPr>
        <w:t>rosedür her yıl a</w:t>
      </w:r>
      <w:r w:rsidR="00176080" w:rsidRPr="00176080">
        <w:rPr>
          <w:rFonts w:ascii="Times New Roman" w:eastAsia="Times" w:hAnsi="Times New Roman" w:cs="Times New Roman"/>
          <w:sz w:val="24"/>
          <w:szCs w:val="20"/>
          <w:lang w:eastAsia="tr-TR"/>
        </w:rPr>
        <w:t>ralık ayında gözden geçirilir.</w:t>
      </w:r>
    </w:p>
    <w:p w14:paraId="121344C7" w14:textId="3636756B" w:rsidR="00127347" w:rsidRPr="00176080" w:rsidRDefault="00127347" w:rsidP="00176080"/>
    <w:sectPr w:rsidR="00127347" w:rsidRPr="00176080" w:rsidSect="00F24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4DF9D" w14:textId="77777777" w:rsidR="00EB0171" w:rsidRDefault="00EB0171" w:rsidP="002167D4">
      <w:pPr>
        <w:spacing w:after="0" w:line="240" w:lineRule="auto"/>
      </w:pPr>
      <w:r>
        <w:separator/>
      </w:r>
    </w:p>
  </w:endnote>
  <w:endnote w:type="continuationSeparator" w:id="0">
    <w:p w14:paraId="5DD1B586" w14:textId="77777777" w:rsidR="00EB0171" w:rsidRDefault="00EB0171" w:rsidP="0021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CAEC" w14:textId="77777777" w:rsidR="00B06512" w:rsidRDefault="00B065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85052A" w14:paraId="51E93CF0" w14:textId="77777777" w:rsidTr="004802F6">
      <w:trPr>
        <w:trHeight w:val="283"/>
      </w:trPr>
      <w:tc>
        <w:tcPr>
          <w:tcW w:w="10065" w:type="dxa"/>
          <w:tcBorders>
            <w:top w:val="single" w:sz="18" w:space="0" w:color="4472C4"/>
            <w:left w:val="nil"/>
            <w:bottom w:val="nil"/>
            <w:right w:val="nil"/>
          </w:tcBorders>
        </w:tcPr>
        <w:p w14:paraId="61609962" w14:textId="3C5F48C2" w:rsidR="0085052A" w:rsidRDefault="0085052A" w:rsidP="004802F6">
          <w:pPr>
            <w:pStyle w:val="a"/>
            <w:spacing w:before="240" w:after="240"/>
            <w:ind w:right="580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Doküman No: </w:t>
          </w:r>
          <w:r>
            <w:rPr>
              <w:i/>
              <w:sz w:val="18"/>
              <w:szCs w:val="18"/>
              <w:lang w:val="tr-TR"/>
            </w:rPr>
            <w:t>P7</w:t>
          </w:r>
          <w:r>
            <w:rPr>
              <w:i/>
              <w:sz w:val="18"/>
              <w:szCs w:val="18"/>
            </w:rPr>
            <w:t>.0</w:t>
          </w:r>
          <w:r>
            <w:rPr>
              <w:i/>
              <w:sz w:val="18"/>
              <w:szCs w:val="18"/>
              <w:lang w:val="tr-TR"/>
            </w:rPr>
            <w:t>2</w:t>
          </w:r>
          <w:r w:rsidRPr="00E01EC5">
            <w:rPr>
              <w:i/>
              <w:sz w:val="18"/>
              <w:szCs w:val="18"/>
            </w:rPr>
            <w:t>;</w:t>
          </w:r>
          <w:r>
            <w:rPr>
              <w:i/>
              <w:sz w:val="18"/>
              <w:szCs w:val="18"/>
            </w:rPr>
            <w:t xml:space="preserve">          İlk Yayın Tarihi: 03.01.2023</w:t>
          </w:r>
          <w:r w:rsidRPr="00E01EC5">
            <w:rPr>
              <w:i/>
              <w:sz w:val="18"/>
              <w:szCs w:val="18"/>
            </w:rPr>
            <w:t>;</w:t>
          </w:r>
          <w:r w:rsidR="00801B47">
            <w:rPr>
              <w:i/>
              <w:sz w:val="18"/>
              <w:szCs w:val="18"/>
            </w:rPr>
            <w:t xml:space="preserve">          Revizyon Tarihi: </w:t>
          </w:r>
          <w:r w:rsidR="00EA547A">
            <w:rPr>
              <w:i/>
              <w:sz w:val="18"/>
              <w:szCs w:val="18"/>
              <w:lang w:val="tr-TR"/>
            </w:rPr>
            <w:t>06</w:t>
          </w:r>
          <w:r w:rsidR="00EA547A">
            <w:rPr>
              <w:i/>
              <w:sz w:val="18"/>
              <w:szCs w:val="18"/>
            </w:rPr>
            <w:t>.0</w:t>
          </w:r>
          <w:r w:rsidR="00EA547A">
            <w:rPr>
              <w:i/>
              <w:sz w:val="18"/>
              <w:szCs w:val="18"/>
              <w:lang w:val="tr-TR"/>
            </w:rPr>
            <w:t>2</w:t>
          </w:r>
          <w:r w:rsidR="00EA547A">
            <w:rPr>
              <w:i/>
              <w:sz w:val="18"/>
              <w:szCs w:val="18"/>
            </w:rPr>
            <w:t>.202</w:t>
          </w:r>
          <w:r w:rsidR="00EA547A">
            <w:rPr>
              <w:i/>
              <w:sz w:val="18"/>
              <w:szCs w:val="18"/>
              <w:lang w:val="tr-TR"/>
            </w:rPr>
            <w:t>5</w:t>
          </w:r>
          <w:r>
            <w:rPr>
              <w:i/>
              <w:sz w:val="18"/>
              <w:szCs w:val="18"/>
            </w:rPr>
            <w:t>;          R</w:t>
          </w:r>
          <w:r w:rsidR="00220699">
            <w:rPr>
              <w:i/>
              <w:sz w:val="18"/>
              <w:szCs w:val="18"/>
            </w:rPr>
            <w:t>evizyon No: 0</w:t>
          </w:r>
          <w:r w:rsidR="00EA547A">
            <w:rPr>
              <w:i/>
              <w:sz w:val="18"/>
              <w:szCs w:val="18"/>
              <w:lang w:val="tr-TR"/>
            </w:rPr>
            <w:t>3</w:t>
          </w:r>
          <w:r w:rsidR="004802F6">
            <w:rPr>
              <w:i/>
              <w:sz w:val="18"/>
              <w:szCs w:val="18"/>
            </w:rPr>
            <w:t xml:space="preserve">;     Sayfa: </w:t>
          </w:r>
          <w:r w:rsidRPr="00AC2FF7">
            <w:rPr>
              <w:i/>
              <w:sz w:val="18"/>
              <w:szCs w:val="18"/>
            </w:rPr>
            <w:fldChar w:fldCharType="begin"/>
          </w:r>
          <w:r w:rsidRPr="00AC2FF7">
            <w:rPr>
              <w:i/>
              <w:sz w:val="18"/>
              <w:szCs w:val="18"/>
            </w:rPr>
            <w:instrText>PAGE   \* MERGEFORMAT</w:instrText>
          </w:r>
          <w:r w:rsidRPr="00AC2FF7">
            <w:rPr>
              <w:i/>
              <w:sz w:val="18"/>
              <w:szCs w:val="18"/>
            </w:rPr>
            <w:fldChar w:fldCharType="separate"/>
          </w:r>
          <w:r w:rsidR="00BE4683">
            <w:rPr>
              <w:i/>
              <w:noProof/>
              <w:sz w:val="18"/>
              <w:szCs w:val="18"/>
            </w:rPr>
            <w:t>2</w:t>
          </w:r>
          <w:r w:rsidRPr="00AC2FF7"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>/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BE4683">
            <w:rPr>
              <w:i/>
              <w:noProof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6783EDA3" w14:textId="2FE87890" w:rsidR="0085052A" w:rsidRDefault="004802F6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098262DA" wp14:editId="330C4730">
          <wp:simplePos x="0" y="0"/>
          <wp:positionH relativeFrom="rightMargin">
            <wp:posOffset>178434</wp:posOffset>
          </wp:positionH>
          <wp:positionV relativeFrom="paragraph">
            <wp:posOffset>-471170</wp:posOffset>
          </wp:positionV>
          <wp:extent cx="538411" cy="485625"/>
          <wp:effectExtent l="0" t="0" r="0" b="0"/>
          <wp:wrapNone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502" cy="487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A225" w14:textId="77777777" w:rsidR="00B06512" w:rsidRDefault="00B065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AC08A" w14:textId="77777777" w:rsidR="00EB0171" w:rsidRDefault="00EB0171" w:rsidP="002167D4">
      <w:pPr>
        <w:spacing w:after="0" w:line="240" w:lineRule="auto"/>
      </w:pPr>
      <w:r>
        <w:separator/>
      </w:r>
    </w:p>
  </w:footnote>
  <w:footnote w:type="continuationSeparator" w:id="0">
    <w:p w14:paraId="2D55DC86" w14:textId="77777777" w:rsidR="00EB0171" w:rsidRDefault="00EB0171" w:rsidP="0021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E400" w14:textId="77777777" w:rsidR="00B06512" w:rsidRDefault="00B065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4472C4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85052A" w:rsidRPr="0085052A" w14:paraId="20DB085B" w14:textId="77777777" w:rsidTr="0014404A">
      <w:trPr>
        <w:trHeight w:val="1838"/>
      </w:trPr>
      <w:tc>
        <w:tcPr>
          <w:tcW w:w="1698" w:type="dxa"/>
          <w:vAlign w:val="center"/>
        </w:tcPr>
        <w:p w14:paraId="592B9469" w14:textId="19F6343D" w:rsidR="0085052A" w:rsidRPr="0085052A" w:rsidRDefault="0085052A" w:rsidP="008505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 w:rsidRPr="0085052A">
            <w:rPr>
              <w:rFonts w:ascii="Times" w:eastAsia="Times" w:hAnsi="Times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672B235" wp14:editId="2AC31B2C">
                <wp:extent cx="875030" cy="906780"/>
                <wp:effectExtent l="0" t="0" r="1270" b="7620"/>
                <wp:docPr id="5" name="Resim 5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3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03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14:paraId="77E97554" w14:textId="77777777" w:rsidR="0085052A" w:rsidRPr="0085052A" w:rsidRDefault="0085052A" w:rsidP="0085052A">
          <w:pPr>
            <w:spacing w:after="0" w:line="276" w:lineRule="auto"/>
            <w:jc w:val="center"/>
            <w:rPr>
              <w:rFonts w:ascii="Times" w:eastAsia="Times" w:hAnsi="Times" w:cs="Times New Roman"/>
              <w:b/>
              <w:sz w:val="32"/>
              <w:szCs w:val="32"/>
              <w:lang w:eastAsia="tr-TR"/>
            </w:rPr>
          </w:pPr>
          <w:r w:rsidRPr="0085052A">
            <w:rPr>
              <w:rFonts w:ascii="Times" w:eastAsia="Times" w:hAnsi="Times" w:cs="Times New Roman"/>
              <w:b/>
              <w:sz w:val="32"/>
              <w:szCs w:val="32"/>
              <w:lang w:eastAsia="tr-TR"/>
            </w:rPr>
            <w:t>TALİM VE TERBİYE KURULU BAŞKANLIĞI</w:t>
          </w:r>
        </w:p>
        <w:p w14:paraId="52471B04" w14:textId="77777777" w:rsidR="0085052A" w:rsidRPr="0085052A" w:rsidRDefault="0085052A" w:rsidP="0085052A">
          <w:pPr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4"/>
              <w:lang w:eastAsia="tr-TR"/>
            </w:rPr>
          </w:pPr>
          <w:r w:rsidRPr="0085052A">
            <w:rPr>
              <w:rFonts w:ascii="Times" w:eastAsia="Times" w:hAnsi="Times" w:cs="Times New Roman"/>
              <w:sz w:val="24"/>
              <w:szCs w:val="24"/>
              <w:lang w:eastAsia="tr-TR"/>
            </w:rPr>
            <w:t>(İDARİ VE MALİ İŞLER DAİRE BAŞKANLIĞI)</w:t>
          </w:r>
        </w:p>
        <w:p w14:paraId="0CE439E7" w14:textId="77777777" w:rsidR="0085052A" w:rsidRPr="0085052A" w:rsidRDefault="0085052A" w:rsidP="0085052A">
          <w:pPr>
            <w:spacing w:after="0" w:line="240" w:lineRule="auto"/>
            <w:jc w:val="center"/>
            <w:rPr>
              <w:rFonts w:ascii="Times" w:eastAsia="Times" w:hAnsi="Times" w:cs="Times New Roman"/>
              <w:b/>
              <w:sz w:val="24"/>
              <w:szCs w:val="24"/>
              <w:lang w:eastAsia="tr-TR"/>
            </w:rPr>
          </w:pPr>
        </w:p>
        <w:p w14:paraId="2A8E1767" w14:textId="25C4BAF8" w:rsidR="0085052A" w:rsidRPr="0085052A" w:rsidRDefault="0085052A" w:rsidP="008505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b/>
              <w:sz w:val="26"/>
              <w:szCs w:val="26"/>
              <w:lang w:eastAsia="tr-TR"/>
            </w:rPr>
          </w:pPr>
          <w:r w:rsidRPr="0085052A">
            <w:rPr>
              <w:rFonts w:ascii="Times New Roman" w:eastAsia="Times" w:hAnsi="Times New Roman" w:cs="Times New Roman"/>
              <w:b/>
              <w:sz w:val="24"/>
              <w:szCs w:val="20"/>
              <w:lang w:eastAsia="tr-TR"/>
            </w:rPr>
            <w:t>BÜTÇE İŞ VE İŞLEMLERİ PROSEDÜRÜ</w:t>
          </w:r>
        </w:p>
      </w:tc>
      <w:tc>
        <w:tcPr>
          <w:tcW w:w="1839" w:type="dxa"/>
          <w:vAlign w:val="center"/>
        </w:tcPr>
        <w:p w14:paraId="2824A502" w14:textId="5D3F0410" w:rsidR="0085052A" w:rsidRPr="0085052A" w:rsidRDefault="0085052A" w:rsidP="0085052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" w:eastAsia="Times" w:hAnsi="Times" w:cs="Times New Roman"/>
              <w:sz w:val="24"/>
              <w:szCs w:val="20"/>
              <w:lang w:eastAsia="tr-TR"/>
            </w:rPr>
          </w:pPr>
          <w:r w:rsidRPr="0085052A">
            <w:rPr>
              <w:rFonts w:ascii="Times" w:eastAsia="Times" w:hAnsi="Times" w:cs="Times New Roman"/>
              <w:noProof/>
              <w:sz w:val="24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C3633EC" wp14:editId="58C6C9F8">
                <wp:simplePos x="0" y="0"/>
                <wp:positionH relativeFrom="column">
                  <wp:posOffset>142240</wp:posOffset>
                </wp:positionH>
                <wp:positionV relativeFrom="paragraph">
                  <wp:posOffset>124460</wp:posOffset>
                </wp:positionV>
                <wp:extent cx="875665" cy="908685"/>
                <wp:effectExtent l="0" t="0" r="635" b="5715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AB95262" w14:textId="77777777" w:rsidR="00C82B54" w:rsidRPr="002167D4" w:rsidRDefault="00C82B54" w:rsidP="002167D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7BBE5" w14:textId="77777777" w:rsidR="00B06512" w:rsidRDefault="00B065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5493"/>
    <w:multiLevelType w:val="hybridMultilevel"/>
    <w:tmpl w:val="6ED699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C42F1"/>
    <w:multiLevelType w:val="multilevel"/>
    <w:tmpl w:val="74A2CD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AB5BBF"/>
    <w:multiLevelType w:val="hybridMultilevel"/>
    <w:tmpl w:val="06764D3C"/>
    <w:lvl w:ilvl="0" w:tplc="CD7EF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71CAD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D4"/>
    <w:rsid w:val="00127347"/>
    <w:rsid w:val="00152EB4"/>
    <w:rsid w:val="00176080"/>
    <w:rsid w:val="001D603D"/>
    <w:rsid w:val="002167D4"/>
    <w:rsid w:val="00220699"/>
    <w:rsid w:val="002214F6"/>
    <w:rsid w:val="00240937"/>
    <w:rsid w:val="00283544"/>
    <w:rsid w:val="0036754D"/>
    <w:rsid w:val="003802D0"/>
    <w:rsid w:val="00380ED0"/>
    <w:rsid w:val="0038566E"/>
    <w:rsid w:val="003D729A"/>
    <w:rsid w:val="003F4299"/>
    <w:rsid w:val="004802F6"/>
    <w:rsid w:val="004A1D94"/>
    <w:rsid w:val="004A4F64"/>
    <w:rsid w:val="004C6A04"/>
    <w:rsid w:val="004C6C28"/>
    <w:rsid w:val="00527635"/>
    <w:rsid w:val="005D586E"/>
    <w:rsid w:val="00637ECE"/>
    <w:rsid w:val="00650B58"/>
    <w:rsid w:val="00654954"/>
    <w:rsid w:val="006A5529"/>
    <w:rsid w:val="006B608C"/>
    <w:rsid w:val="006C7CB7"/>
    <w:rsid w:val="00705E71"/>
    <w:rsid w:val="00801B47"/>
    <w:rsid w:val="00804A2A"/>
    <w:rsid w:val="00812917"/>
    <w:rsid w:val="0085052A"/>
    <w:rsid w:val="008B2C10"/>
    <w:rsid w:val="008B7F87"/>
    <w:rsid w:val="008E646B"/>
    <w:rsid w:val="0092222B"/>
    <w:rsid w:val="0096782A"/>
    <w:rsid w:val="009703D3"/>
    <w:rsid w:val="00973649"/>
    <w:rsid w:val="00985B79"/>
    <w:rsid w:val="00997D06"/>
    <w:rsid w:val="009A7AB3"/>
    <w:rsid w:val="009C7232"/>
    <w:rsid w:val="00A218EC"/>
    <w:rsid w:val="00A35A91"/>
    <w:rsid w:val="00A73CAA"/>
    <w:rsid w:val="00A840DF"/>
    <w:rsid w:val="00A933F4"/>
    <w:rsid w:val="00A95937"/>
    <w:rsid w:val="00A9716F"/>
    <w:rsid w:val="00AD6878"/>
    <w:rsid w:val="00AE1F4F"/>
    <w:rsid w:val="00AF392F"/>
    <w:rsid w:val="00B04FE5"/>
    <w:rsid w:val="00B06512"/>
    <w:rsid w:val="00B06761"/>
    <w:rsid w:val="00B22579"/>
    <w:rsid w:val="00B3022A"/>
    <w:rsid w:val="00B445B8"/>
    <w:rsid w:val="00BA7A40"/>
    <w:rsid w:val="00BE4683"/>
    <w:rsid w:val="00C35AB3"/>
    <w:rsid w:val="00C36FAD"/>
    <w:rsid w:val="00C82B54"/>
    <w:rsid w:val="00D36F44"/>
    <w:rsid w:val="00D5684F"/>
    <w:rsid w:val="00D866D2"/>
    <w:rsid w:val="00DA7791"/>
    <w:rsid w:val="00DA7EB7"/>
    <w:rsid w:val="00DF372E"/>
    <w:rsid w:val="00E44C1E"/>
    <w:rsid w:val="00EA547A"/>
    <w:rsid w:val="00EB0171"/>
    <w:rsid w:val="00ED3A75"/>
    <w:rsid w:val="00F24BCD"/>
    <w:rsid w:val="00F449E9"/>
    <w:rsid w:val="00F75FF1"/>
    <w:rsid w:val="00F76ACC"/>
    <w:rsid w:val="00F83C3B"/>
    <w:rsid w:val="00F922CD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9487F"/>
  <w15:chartTrackingRefBased/>
  <w15:docId w15:val="{B8DE780B-B9D2-4E89-83D8-5B66BB79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0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67D4"/>
  </w:style>
  <w:style w:type="paragraph" w:styleId="AltBilgi">
    <w:name w:val="footer"/>
    <w:basedOn w:val="Normal"/>
    <w:link w:val="AltBilgiChar"/>
    <w:uiPriority w:val="99"/>
    <w:unhideWhenUsed/>
    <w:rsid w:val="00216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167D4"/>
  </w:style>
  <w:style w:type="paragraph" w:styleId="ListeParagraf">
    <w:name w:val="List Paragraph"/>
    <w:basedOn w:val="Normal"/>
    <w:uiPriority w:val="34"/>
    <w:qFormat/>
    <w:rsid w:val="00AF39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5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B58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650B5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0B5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0B5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0B5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0B58"/>
    <w:rPr>
      <w:b/>
      <w:bCs/>
      <w:sz w:val="20"/>
      <w:szCs w:val="20"/>
    </w:rPr>
  </w:style>
  <w:style w:type="paragraph" w:customStyle="1" w:styleId="a">
    <w:basedOn w:val="Normal"/>
    <w:next w:val="AltBilgi"/>
    <w:rsid w:val="0085052A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EAB2-B876-4717-9BB1-9F12DE55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CALISKAN</dc:creator>
  <cp:keywords/>
  <dc:description/>
  <cp:lastModifiedBy>Naile OZMEN</cp:lastModifiedBy>
  <cp:revision>8</cp:revision>
  <cp:lastPrinted>2023-03-14T10:12:00Z</cp:lastPrinted>
  <dcterms:created xsi:type="dcterms:W3CDTF">2024-03-28T10:08:00Z</dcterms:created>
  <dcterms:modified xsi:type="dcterms:W3CDTF">2025-02-05T07:26:00Z</dcterms:modified>
</cp:coreProperties>
</file>