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68" w:rsidRPr="009B18AA" w:rsidRDefault="00920F68" w:rsidP="00A738F6">
      <w:pPr>
        <w:tabs>
          <w:tab w:val="center" w:pos="4536"/>
        </w:tabs>
        <w:spacing w:after="0" w:line="360" w:lineRule="auto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Amaç  </w:t>
      </w:r>
      <w:r w:rsidR="00A738F6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ab/>
      </w:r>
    </w:p>
    <w:p w:rsidR="00920F68" w:rsidRPr="009B18AA" w:rsidRDefault="00920F68" w:rsidP="00920F68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KYS dokümanlarında ilgili </w:t>
      </w:r>
      <w:r w:rsidR="005779C5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2C7035">
        <w:rPr>
          <w:rFonts w:ascii="Times New Roman" w:eastAsia="Times" w:hAnsi="Times New Roman" w:cs="Times New Roman"/>
          <w:sz w:val="24"/>
          <w:szCs w:val="20"/>
          <w:lang w:eastAsia="tr-TR"/>
        </w:rPr>
        <w:t>irimle</w:t>
      </w:r>
      <w:r w:rsidR="00242003">
        <w:rPr>
          <w:rFonts w:ascii="Times New Roman" w:eastAsia="Times" w:hAnsi="Times New Roman" w:cs="Times New Roman"/>
          <w:sz w:val="24"/>
          <w:szCs w:val="20"/>
          <w:lang w:eastAsia="tr-TR"/>
        </w:rPr>
        <w:t>r</w:t>
      </w:r>
      <w:r w:rsidR="002C7035">
        <w:rPr>
          <w:rFonts w:ascii="Times New Roman" w:eastAsia="Times" w:hAnsi="Times New Roman" w:cs="Times New Roman"/>
          <w:sz w:val="24"/>
          <w:szCs w:val="20"/>
          <w:lang w:eastAsia="tr-TR"/>
        </w:rPr>
        <w:t>inin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süreç kartları, iş akış şemaları, </w:t>
      </w:r>
      <w:proofErr w:type="gramStart"/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>prosedürler</w:t>
      </w:r>
      <w:r w:rsidR="005779C5">
        <w:rPr>
          <w:rFonts w:ascii="Times New Roman" w:eastAsia="Times" w:hAnsi="Times New Roman" w:cs="Times New Roman"/>
          <w:sz w:val="24"/>
          <w:szCs w:val="20"/>
          <w:lang w:eastAsia="tr-TR"/>
        </w:rPr>
        <w:t>i</w:t>
      </w:r>
      <w:proofErr w:type="gramEnd"/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>, talimatlar</w:t>
      </w:r>
      <w:r w:rsidR="005779C5">
        <w:rPr>
          <w:rFonts w:ascii="Times New Roman" w:eastAsia="Times" w:hAnsi="Times New Roman" w:cs="Times New Roman"/>
          <w:sz w:val="24"/>
          <w:szCs w:val="20"/>
          <w:lang w:eastAsia="tr-TR"/>
        </w:rPr>
        <w:t>ı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>, risk analiz tabl</w:t>
      </w:r>
      <w:r w:rsidR="005779C5">
        <w:rPr>
          <w:rFonts w:ascii="Times New Roman" w:eastAsia="Times" w:hAnsi="Times New Roman" w:cs="Times New Roman"/>
          <w:sz w:val="24"/>
          <w:szCs w:val="20"/>
          <w:lang w:eastAsia="tr-TR"/>
        </w:rPr>
        <w:t>olarının ayrımlarını yapabilmek;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sistem içinde dokümanları kolay takip edebilmek için kodlama yapmak. </w:t>
      </w:r>
    </w:p>
    <w:p w:rsidR="00920F68" w:rsidRPr="009B18AA" w:rsidRDefault="00920F68" w:rsidP="00920F68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Kapsam </w:t>
      </w:r>
    </w:p>
    <w:p w:rsidR="00920F68" w:rsidRPr="009B18AA" w:rsidRDefault="0088197C" w:rsidP="00920F68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4"/>
          <w:lang w:eastAsia="tr-TR"/>
        </w:rPr>
        <w:t>p</w:t>
      </w:r>
      <w:r w:rsidR="00920F68" w:rsidRPr="009B18AA">
        <w:rPr>
          <w:rFonts w:ascii="Times New Roman" w:eastAsia="Times" w:hAnsi="Times New Roman" w:cs="Times New Roman"/>
          <w:sz w:val="24"/>
          <w:szCs w:val="24"/>
          <w:lang w:eastAsia="tr-TR"/>
        </w:rPr>
        <w:t>rosedür</w:t>
      </w:r>
      <w:proofErr w:type="gramEnd"/>
      <w:r w:rsidR="00920F68" w:rsidRPr="009B18AA">
        <w:rPr>
          <w:rFonts w:ascii="Times New Roman" w:eastAsia="Times" w:hAnsi="Times New Roman" w:cs="Times New Roman"/>
          <w:sz w:val="24"/>
          <w:szCs w:val="24"/>
          <w:lang w:eastAsia="tr-TR"/>
        </w:rPr>
        <w:t>, Kalite Yönetim Sistemi</w:t>
      </w:r>
      <w:r w:rsidR="005779C5">
        <w:rPr>
          <w:rFonts w:ascii="Times New Roman" w:eastAsia="Times" w:hAnsi="Times New Roman" w:cs="Times New Roman"/>
          <w:sz w:val="24"/>
          <w:szCs w:val="24"/>
          <w:lang w:eastAsia="tr-TR"/>
        </w:rPr>
        <w:t>’</w:t>
      </w:r>
      <w:r w:rsidR="00920F68" w:rsidRPr="009B18AA">
        <w:rPr>
          <w:rFonts w:ascii="Times New Roman" w:eastAsia="Times" w:hAnsi="Times New Roman" w:cs="Times New Roman"/>
          <w:sz w:val="24"/>
          <w:szCs w:val="24"/>
          <w:lang w:eastAsia="tr-TR"/>
        </w:rPr>
        <w:t>nde kullanılmakta olan dokümanları kapsar.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Kısaltmalar/Tanımlar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KYS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Kalite Yönetim Sistemi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KYK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Kalite Yönetim Kurulu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YGG: 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>Yönetimin Gözden Geçirmesi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KEK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Kalite El Kitabı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SK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Süreç Kartları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P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>: Prosedürler</w:t>
      </w:r>
    </w:p>
    <w:p w:rsidR="00920F68" w:rsidRPr="009B18AA" w:rsidRDefault="00920F68" w:rsidP="009714B8">
      <w:pPr>
        <w:tabs>
          <w:tab w:val="left" w:pos="6960"/>
        </w:tabs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İAŞ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İş Akış Şemaları </w:t>
      </w:r>
      <w:r w:rsidR="009714B8"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ab/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T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Talimatlar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F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Formlar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RA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Risk Analizleri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GİF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Görev ve İş Tanım Formu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L</w:t>
      </w: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Liste </w:t>
      </w:r>
    </w:p>
    <w:p w:rsidR="00920F68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Sorumlular </w:t>
      </w:r>
    </w:p>
    <w:p w:rsidR="00920F68" w:rsidRDefault="0088197C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Bu p</w:t>
      </w:r>
      <w:r w:rsidR="00920F68"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>rosedür</w:t>
      </w:r>
      <w:bookmarkStart w:id="0" w:name="_GoBack"/>
      <w:bookmarkEnd w:id="0"/>
      <w:r w:rsidR="00920F68"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>ün uygulanmasından KYK sorumludur.</w:t>
      </w:r>
    </w:p>
    <w:p w:rsidR="000D7D03" w:rsidRPr="009B18AA" w:rsidRDefault="000D7D03" w:rsidP="00920F6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EF3F03" w:rsidRPr="009B18AA" w:rsidRDefault="00920F68" w:rsidP="00920F68">
      <w:pPr>
        <w:spacing w:after="0" w:line="360" w:lineRule="auto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Uygulama </w:t>
      </w:r>
    </w:p>
    <w:tbl>
      <w:tblPr>
        <w:tblpPr w:leftFromText="141" w:rightFromText="141" w:vertAnchor="text" w:horzAnchor="margin" w:tblpX="137" w:tblpY="-5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0"/>
        <w:gridCol w:w="3256"/>
      </w:tblGrid>
      <w:tr w:rsidR="00EF3F03" w:rsidRPr="009B18AA" w:rsidTr="00EF3F03">
        <w:tc>
          <w:tcPr>
            <w:tcW w:w="6100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b/>
                <w:sz w:val="24"/>
                <w:szCs w:val="20"/>
                <w:lang w:eastAsia="tr-TR"/>
              </w:rPr>
              <w:t xml:space="preserve">    </w:t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b/>
                <w:sz w:val="24"/>
                <w:szCs w:val="20"/>
                <w:lang w:eastAsia="tr-TR"/>
              </w:rPr>
              <w:t>Daire Başkanlıkları Kod Numaraları</w:t>
            </w:r>
          </w:p>
        </w:tc>
      </w:tr>
      <w:tr w:rsidR="00EF3F03" w:rsidRPr="009B18AA" w:rsidTr="00EF3F03">
        <w:tc>
          <w:tcPr>
            <w:tcW w:w="6100" w:type="dxa"/>
            <w:shd w:val="clear" w:color="auto" w:fill="auto"/>
          </w:tcPr>
          <w:p w:rsidR="00EF3F03" w:rsidRPr="009B18AA" w:rsidRDefault="006460C6" w:rsidP="00EF3F03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Öğretim Programları Daire Başkanlığı</w:t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1</w:t>
            </w:r>
          </w:p>
        </w:tc>
      </w:tr>
      <w:tr w:rsidR="00EF3F03" w:rsidRPr="009B18AA" w:rsidTr="00EF3F03">
        <w:tc>
          <w:tcPr>
            <w:tcW w:w="6100" w:type="dxa"/>
            <w:shd w:val="clear" w:color="auto" w:fill="auto"/>
          </w:tcPr>
          <w:p w:rsidR="00EF3F03" w:rsidRPr="009B18AA" w:rsidRDefault="006460C6" w:rsidP="00EF3F03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Ders Kitapları ve Öğretim Materyalleri Daire Başkanlığı</w:t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2</w:t>
            </w:r>
          </w:p>
        </w:tc>
      </w:tr>
      <w:tr w:rsidR="00EF3F03" w:rsidRPr="009B18AA" w:rsidTr="00EF3F03">
        <w:tc>
          <w:tcPr>
            <w:tcW w:w="6100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Eğitim Araştırmaları Daire Başkanlığı</w:t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3</w:t>
            </w:r>
          </w:p>
        </w:tc>
      </w:tr>
      <w:tr w:rsidR="00EF3F03" w:rsidRPr="009B18AA" w:rsidTr="00EF3F03">
        <w:tc>
          <w:tcPr>
            <w:tcW w:w="6100" w:type="dxa"/>
            <w:shd w:val="clear" w:color="auto" w:fill="auto"/>
          </w:tcPr>
          <w:p w:rsidR="00EF3F03" w:rsidRPr="009B18AA" w:rsidRDefault="006460C6" w:rsidP="00EF3F03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Eğitim Politikaları Daire Başkanlığı</w:t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4</w:t>
            </w:r>
          </w:p>
        </w:tc>
      </w:tr>
      <w:tr w:rsidR="00EF3F03" w:rsidRPr="009B18AA" w:rsidTr="00EF3F03">
        <w:tc>
          <w:tcPr>
            <w:tcW w:w="6100" w:type="dxa"/>
            <w:shd w:val="clear" w:color="auto" w:fill="auto"/>
          </w:tcPr>
          <w:p w:rsidR="00EF3F03" w:rsidRPr="009B18AA" w:rsidRDefault="006460C6" w:rsidP="00EF3F03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Kurul İşleri Daire Başkanlığı</w:t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5</w:t>
            </w:r>
          </w:p>
        </w:tc>
      </w:tr>
      <w:tr w:rsidR="00EF3F03" w:rsidRPr="009B18AA" w:rsidTr="00EF3F03">
        <w:tc>
          <w:tcPr>
            <w:tcW w:w="6100" w:type="dxa"/>
            <w:shd w:val="clear" w:color="auto" w:fill="auto"/>
          </w:tcPr>
          <w:p w:rsidR="00EF3F03" w:rsidRPr="009B18AA" w:rsidRDefault="006460C6" w:rsidP="00EF3F03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İzleme ve Değerlendirme Daire Başkanlığı</w:t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6</w:t>
            </w:r>
          </w:p>
        </w:tc>
      </w:tr>
      <w:tr w:rsidR="00EF3F03" w:rsidRPr="009B18AA" w:rsidTr="00EF3F03">
        <w:tc>
          <w:tcPr>
            <w:tcW w:w="6100" w:type="dxa"/>
            <w:shd w:val="clear" w:color="auto" w:fill="auto"/>
          </w:tcPr>
          <w:p w:rsidR="00EF3F03" w:rsidRPr="009B18AA" w:rsidRDefault="006460C6" w:rsidP="00EF3F03">
            <w:pPr>
              <w:tabs>
                <w:tab w:val="left" w:pos="4230"/>
              </w:tabs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 xml:space="preserve">İdari ve Mali İşler Daire Başkanlığı </w:t>
            </w:r>
            <w:r w:rsidR="00EF3F03"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ab/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7</w:t>
            </w:r>
          </w:p>
        </w:tc>
      </w:tr>
      <w:tr w:rsidR="00EF3F03" w:rsidRPr="009B18AA" w:rsidTr="00EF3F03">
        <w:trPr>
          <w:trHeight w:val="135"/>
        </w:trPr>
        <w:tc>
          <w:tcPr>
            <w:tcW w:w="6100" w:type="dxa"/>
            <w:shd w:val="clear" w:color="auto" w:fill="auto"/>
          </w:tcPr>
          <w:p w:rsidR="00EF3F03" w:rsidRPr="009B18AA" w:rsidRDefault="006460C6" w:rsidP="006460C6">
            <w:pPr>
              <w:tabs>
                <w:tab w:val="left" w:pos="4230"/>
              </w:tabs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 xml:space="preserve">Özel Büro </w:t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8</w:t>
            </w:r>
          </w:p>
        </w:tc>
      </w:tr>
      <w:tr w:rsidR="00EF3F03" w:rsidRPr="009B18AA" w:rsidTr="00EF3F03">
        <w:trPr>
          <w:trHeight w:val="135"/>
        </w:trPr>
        <w:tc>
          <w:tcPr>
            <w:tcW w:w="6100" w:type="dxa"/>
            <w:shd w:val="clear" w:color="auto" w:fill="auto"/>
          </w:tcPr>
          <w:p w:rsidR="00EF3F03" w:rsidRPr="009B18AA" w:rsidRDefault="006460C6" w:rsidP="00EF3F03">
            <w:pPr>
              <w:tabs>
                <w:tab w:val="left" w:pos="4230"/>
              </w:tabs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KYS Ortak Dokümanları</w:t>
            </w:r>
          </w:p>
        </w:tc>
        <w:tc>
          <w:tcPr>
            <w:tcW w:w="3256" w:type="dxa"/>
            <w:shd w:val="clear" w:color="auto" w:fill="auto"/>
          </w:tcPr>
          <w:p w:rsidR="00EF3F03" w:rsidRPr="009B18AA" w:rsidRDefault="00EF3F03" w:rsidP="00EF3F03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</w:pPr>
            <w:r w:rsidRPr="009B18AA">
              <w:rPr>
                <w:rFonts w:ascii="Times New Roman" w:eastAsia="Times" w:hAnsi="Times New Roman" w:cs="Times New Roman"/>
                <w:sz w:val="24"/>
                <w:szCs w:val="20"/>
                <w:lang w:eastAsia="tr-TR"/>
              </w:rPr>
              <w:t>9</w:t>
            </w:r>
          </w:p>
        </w:tc>
      </w:tr>
    </w:tbl>
    <w:p w:rsidR="000D7D03" w:rsidRDefault="000D7D03" w:rsidP="003D1237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0D7D03" w:rsidRDefault="000D7D03" w:rsidP="000D7D03">
      <w:pPr>
        <w:ind w:firstLine="708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920F68" w:rsidRPr="00146E53" w:rsidRDefault="00920F68" w:rsidP="00146E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Doküman; “KEK” Kalite El Kitabı’nı, “SK” süreç kartlarını, “P” </w:t>
      </w:r>
      <w:proofErr w:type="gramStart"/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prosedürleri</w:t>
      </w:r>
      <w:proofErr w:type="gramEnd"/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, “İAŞ” iş akış şemalarını, “T” talimatları, “F” formları, “RA” risk analizlerini, “GİF” görev ve iş tanım formu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nu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, “L” listeler</w:t>
      </w:r>
      <w:r w:rsidR="00146E53">
        <w:rPr>
          <w:rFonts w:ascii="Times New Roman" w:eastAsia="Times" w:hAnsi="Times New Roman" w:cs="Times New Roman"/>
          <w:sz w:val="24"/>
          <w:szCs w:val="20"/>
          <w:lang w:eastAsia="tr-TR"/>
        </w:rPr>
        <w:t>i ifade edecek şekilde kodlanır (Doküman kodu “</w:t>
      </w:r>
      <w:r w:rsidRPr="00146E53">
        <w:rPr>
          <w:rFonts w:ascii="Times New Roman" w:eastAsia="Times" w:hAnsi="Times New Roman" w:cs="Times New Roman"/>
          <w:sz w:val="24"/>
          <w:szCs w:val="20"/>
          <w:lang w:eastAsia="tr-TR"/>
        </w:rPr>
        <w:t>SK</w:t>
      </w:r>
      <w:r w:rsidR="00146E53">
        <w:rPr>
          <w:rFonts w:ascii="Times New Roman" w:eastAsia="Times" w:hAnsi="Times New Roman" w:cs="Times New Roman"/>
          <w:sz w:val="24"/>
          <w:szCs w:val="20"/>
          <w:lang w:eastAsia="tr-TR"/>
        </w:rPr>
        <w:t>”</w:t>
      </w:r>
      <w:r w:rsidRPr="00146E5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, </w:t>
      </w:r>
      <w:r w:rsidR="00146E53">
        <w:rPr>
          <w:rFonts w:ascii="Times New Roman" w:eastAsia="Times" w:hAnsi="Times New Roman" w:cs="Times New Roman"/>
          <w:sz w:val="24"/>
          <w:szCs w:val="20"/>
          <w:lang w:eastAsia="tr-TR"/>
        </w:rPr>
        <w:t>“</w:t>
      </w:r>
      <w:r w:rsidRPr="00146E53">
        <w:rPr>
          <w:rFonts w:ascii="Times New Roman" w:eastAsia="Times" w:hAnsi="Times New Roman" w:cs="Times New Roman"/>
          <w:sz w:val="24"/>
          <w:szCs w:val="20"/>
          <w:lang w:eastAsia="tr-TR"/>
        </w:rPr>
        <w:t>T</w:t>
      </w:r>
      <w:r w:rsidR="00146E53">
        <w:rPr>
          <w:rFonts w:ascii="Times New Roman" w:eastAsia="Times" w:hAnsi="Times New Roman" w:cs="Times New Roman"/>
          <w:sz w:val="24"/>
          <w:szCs w:val="20"/>
          <w:lang w:eastAsia="tr-TR"/>
        </w:rPr>
        <w:t>”</w:t>
      </w:r>
      <w:r w:rsidRPr="00146E5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, </w:t>
      </w:r>
      <w:r w:rsidR="00146E53">
        <w:rPr>
          <w:rFonts w:ascii="Times New Roman" w:eastAsia="Times" w:hAnsi="Times New Roman" w:cs="Times New Roman"/>
          <w:sz w:val="24"/>
          <w:szCs w:val="20"/>
          <w:lang w:eastAsia="tr-TR"/>
        </w:rPr>
        <w:t>“</w:t>
      </w:r>
      <w:r w:rsidRPr="00146E53">
        <w:rPr>
          <w:rFonts w:ascii="Times New Roman" w:eastAsia="Times" w:hAnsi="Times New Roman" w:cs="Times New Roman"/>
          <w:sz w:val="24"/>
          <w:szCs w:val="20"/>
          <w:lang w:eastAsia="tr-TR"/>
        </w:rPr>
        <w:t>F</w:t>
      </w:r>
      <w:r w:rsidR="00146E53">
        <w:rPr>
          <w:rFonts w:ascii="Times New Roman" w:eastAsia="Times" w:hAnsi="Times New Roman" w:cs="Times New Roman"/>
          <w:sz w:val="24"/>
          <w:szCs w:val="20"/>
          <w:lang w:eastAsia="tr-TR"/>
        </w:rPr>
        <w:t>” gibi).</w:t>
      </w:r>
    </w:p>
    <w:p w:rsidR="00920F68" w:rsidRPr="00A8090D" w:rsidRDefault="00920F68" w:rsidP="00920F6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Ait olduğu 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2C703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iriminin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kod numarası, 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d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okümanın numarası (kaçıncı doküman olduğu) yazılır. </w:t>
      </w:r>
    </w:p>
    <w:p w:rsidR="00920F68" w:rsidRPr="00A8090D" w:rsidRDefault="00920F68" w:rsidP="003D1237">
      <w:pPr>
        <w:spacing w:after="0" w:line="360" w:lineRule="auto"/>
        <w:ind w:left="1440" w:hanging="731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Örneğin: SK7.01: Süreç Kartı-</w:t>
      </w:r>
      <w:r w:rsidR="00CA091C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İdari ve Mali İşler Daire Başkanlığı 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-01(</w:t>
      </w:r>
      <w:r w:rsidR="00CA091C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İdari ve Mali İşler Daire Başkanlığının</w:t>
      </w:r>
      <w:r w:rsidR="00146E5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1. Süreç Kartı)</w:t>
      </w:r>
    </w:p>
    <w:p w:rsidR="00920F68" w:rsidRPr="00A8090D" w:rsidRDefault="00920F68" w:rsidP="003D12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Talim ve Terbiye Kurulu B</w:t>
      </w:r>
      <w:r w:rsidR="00CA091C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aşkanlığının ortak dokümanları 9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kod numarası ile başlar. Örneğin: </w:t>
      </w:r>
      <w:r w:rsidR="00CA091C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P9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.05: Başkanlığın ortak 5. Prosedürü </w:t>
      </w:r>
    </w:p>
    <w:p w:rsidR="00920F68" w:rsidRPr="00A8090D" w:rsidRDefault="00920F68" w:rsidP="00920F6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Kalite El Kitabı TTKB, KEK şeklinde kodlanır.  </w:t>
      </w:r>
      <w:r w:rsidR="002C703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İlk yayın t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arihi kısmına orijinal dokümanın onaylanarak uygulanmaya başlandığı tarih 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“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gün / ay / yıl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”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şeklinde yazılır. </w:t>
      </w:r>
    </w:p>
    <w:p w:rsidR="00920F68" w:rsidRPr="00A8090D" w:rsidRDefault="00920F68" w:rsidP="00920F6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Doküman </w:t>
      </w:r>
      <w:proofErr w:type="gramStart"/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revizyon</w:t>
      </w:r>
      <w:proofErr w:type="gramEnd"/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numarası, doküman yeni oluşturulduğunda “00” şeklinde yazılır. Her </w:t>
      </w:r>
      <w:proofErr w:type="gramStart"/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revi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zyonda</w:t>
      </w:r>
      <w:proofErr w:type="gramEnd"/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bir artırılır.  Örneğin 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00: 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r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ev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ize edilmemiş, orijinal doküman; 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01: 1 kez revize edilmiş doküman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.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 </w:t>
      </w:r>
    </w:p>
    <w:p w:rsidR="00920F68" w:rsidRPr="00A8090D" w:rsidRDefault="00920F68" w:rsidP="00920F6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Revizyon tari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hine </w:t>
      </w:r>
      <w:proofErr w:type="gramStart"/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revizyonun</w:t>
      </w:r>
      <w:proofErr w:type="gramEnd"/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yapıldığı tarih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“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gün / ay / yıl</w:t>
      </w:r>
      <w:r w:rsidR="005779C5"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”</w:t>
      </w: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şeklinde yazılır. </w:t>
      </w:r>
    </w:p>
    <w:p w:rsidR="00920F68" w:rsidRPr="00A8090D" w:rsidRDefault="00920F68" w:rsidP="00920F6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Sayfa </w:t>
      </w:r>
      <w:proofErr w:type="spellStart"/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no</w:t>
      </w:r>
      <w:proofErr w:type="spellEnd"/>
      <w:r w:rsidRPr="00A8090D">
        <w:rPr>
          <w:rFonts w:ascii="Times New Roman" w:eastAsia="Times" w:hAnsi="Times New Roman" w:cs="Times New Roman"/>
          <w:sz w:val="24"/>
          <w:szCs w:val="20"/>
          <w:lang w:eastAsia="tr-TR"/>
        </w:rPr>
        <w:t>. kısmına dokümanın kaçıncı sayfasının olduğu yazılır.</w:t>
      </w:r>
    </w:p>
    <w:p w:rsidR="003D1237" w:rsidRPr="009B18AA" w:rsidRDefault="003D1237" w:rsidP="00920F68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</w:p>
    <w:p w:rsidR="00920F68" w:rsidRPr="009B18AA" w:rsidRDefault="00920F68" w:rsidP="00920F68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İlgili Doküman ve Formlar</w:t>
      </w:r>
    </w:p>
    <w:p w:rsidR="003D1237" w:rsidRPr="009B18AA" w:rsidRDefault="00920F68" w:rsidP="00920F68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KYS Dokümanları </w:t>
      </w:r>
    </w:p>
    <w:p w:rsidR="00920F68" w:rsidRPr="009B18AA" w:rsidRDefault="00920F68" w:rsidP="00920F68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Gözden Geçirme </w:t>
      </w:r>
    </w:p>
    <w:p w:rsidR="00920F68" w:rsidRPr="009B18AA" w:rsidRDefault="00920F68" w:rsidP="00920F68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B18AA">
        <w:rPr>
          <w:rFonts w:ascii="Times New Roman" w:eastAsia="Times" w:hAnsi="Times New Roman" w:cs="Times New Roman"/>
          <w:sz w:val="24"/>
          <w:szCs w:val="20"/>
          <w:lang w:eastAsia="tr-TR"/>
        </w:rPr>
        <w:t>Yılda 1 kez (YGG öncesi yapılan KYK toplantılarında)</w:t>
      </w:r>
      <w:r w:rsidR="00146E5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gözden geçirilir.</w:t>
      </w:r>
    </w:p>
    <w:p w:rsidR="00920F68" w:rsidRPr="009B18AA" w:rsidRDefault="00920F68" w:rsidP="00920F68">
      <w:pPr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sectPr w:rsidR="00920F68" w:rsidRPr="009B18AA" w:rsidSect="00EF6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F6" w:rsidRDefault="00ED58F6" w:rsidP="00920F68">
      <w:pPr>
        <w:spacing w:after="0" w:line="240" w:lineRule="auto"/>
      </w:pPr>
      <w:r>
        <w:separator/>
      </w:r>
    </w:p>
  </w:endnote>
  <w:endnote w:type="continuationSeparator" w:id="0">
    <w:p w:rsidR="00ED58F6" w:rsidRDefault="00ED58F6" w:rsidP="009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B5" w:rsidRDefault="00BE56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0D7D03" w:rsidTr="00B116E7">
      <w:trPr>
        <w:trHeight w:val="283"/>
      </w:trPr>
      <w:tc>
        <w:tcPr>
          <w:tcW w:w="10065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:rsidR="000D7D03" w:rsidRDefault="00920C0B" w:rsidP="00B116E7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Doküman No: P9.01</w:t>
          </w:r>
          <w:r w:rsidR="000D7D03"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 w:rsidR="00EF6820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İlk Yayın Tarihi: 15.11.2022</w:t>
          </w:r>
          <w:r w:rsidR="000D7D03"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 w:rsidR="00EF6820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</w:t>
          </w:r>
          <w:r w:rsidR="00BE56B5">
            <w:rPr>
              <w:rFonts w:ascii="Times New Roman" w:hAnsi="Times New Roman" w:cs="Times New Roman"/>
              <w:i/>
              <w:sz w:val="18"/>
              <w:szCs w:val="18"/>
            </w:rPr>
            <w:t xml:space="preserve"> Revizyon Tarihi: 20.03.2024</w:t>
          </w:r>
          <w:r w:rsidR="000D7D03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 w:rsidR="00EF6820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</w:t>
          </w:r>
          <w:r w:rsidR="00BE56B5">
            <w:rPr>
              <w:rFonts w:ascii="Times New Roman" w:hAnsi="Times New Roman" w:cs="Times New Roman"/>
              <w:i/>
              <w:sz w:val="18"/>
              <w:szCs w:val="18"/>
            </w:rPr>
            <w:t xml:space="preserve"> Revizyon No: 03</w:t>
          </w:r>
          <w:r w:rsidR="000D7D03">
            <w:rPr>
              <w:rFonts w:ascii="Times New Roman" w:hAnsi="Times New Roman" w:cs="Times New Roman"/>
              <w:i/>
              <w:sz w:val="18"/>
              <w:szCs w:val="18"/>
            </w:rPr>
            <w:t xml:space="preserve">; </w:t>
          </w:r>
          <w:r w:rsidR="00EF6820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</w:t>
          </w:r>
          <w:r w:rsidR="000D7D03">
            <w:rPr>
              <w:rFonts w:ascii="Times New Roman" w:hAnsi="Times New Roman" w:cs="Times New Roman"/>
              <w:i/>
              <w:sz w:val="18"/>
              <w:szCs w:val="18"/>
            </w:rPr>
            <w:t xml:space="preserve">Sayfa: </w:t>
          </w:r>
          <w:r w:rsidR="000D7D03" w:rsidRPr="00AC2FF7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="000D7D03" w:rsidRPr="00AC2FF7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="000D7D03" w:rsidRPr="00AC2FF7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88197C">
            <w:rPr>
              <w:rFonts w:ascii="Times New Roman" w:hAnsi="Times New Roman" w:cs="Times New Roman"/>
              <w:i/>
              <w:noProof/>
              <w:sz w:val="18"/>
              <w:szCs w:val="18"/>
            </w:rPr>
            <w:t>2</w:t>
          </w:r>
          <w:r w:rsidR="000D7D03" w:rsidRPr="00AC2FF7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="000D7D03"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 w:rsidR="000D7D03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="000D7D03"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 w:rsidR="000D7D03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88197C">
            <w:rPr>
              <w:rFonts w:ascii="Times New Roman" w:hAnsi="Times New Roman" w:cs="Times New Roman"/>
              <w:i/>
              <w:noProof/>
              <w:sz w:val="18"/>
              <w:szCs w:val="18"/>
            </w:rPr>
            <w:t>2</w:t>
          </w:r>
          <w:r w:rsidR="000D7D03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</w:p>
      </w:tc>
    </w:tr>
  </w:tbl>
  <w:p w:rsidR="00D85D07" w:rsidRPr="00E01EC5" w:rsidRDefault="00B116E7" w:rsidP="000D7D03">
    <w:pPr>
      <w:rPr>
        <w:rFonts w:ascii="Times New Roman" w:hAnsi="Times New Roman" w:cs="Times New Roman"/>
        <w:i/>
        <w:sz w:val="18"/>
        <w:szCs w:val="18"/>
      </w:rPr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497182EF" wp14:editId="22B8D4EE">
          <wp:simplePos x="0" y="0"/>
          <wp:positionH relativeFrom="column">
            <wp:posOffset>5929630</wp:posOffset>
          </wp:positionH>
          <wp:positionV relativeFrom="paragraph">
            <wp:posOffset>-468630</wp:posOffset>
          </wp:positionV>
          <wp:extent cx="561340" cy="498475"/>
          <wp:effectExtent l="0" t="0" r="0" b="0"/>
          <wp:wrapNone/>
          <wp:docPr id="144" name="Resim 1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B5" w:rsidRDefault="00BE56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F6" w:rsidRDefault="00ED58F6" w:rsidP="00920F68">
      <w:pPr>
        <w:spacing w:after="0" w:line="240" w:lineRule="auto"/>
      </w:pPr>
      <w:r>
        <w:separator/>
      </w:r>
    </w:p>
  </w:footnote>
  <w:footnote w:type="continuationSeparator" w:id="0">
    <w:p w:rsidR="00ED58F6" w:rsidRDefault="00ED58F6" w:rsidP="009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B5" w:rsidRDefault="00BE56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061B92" w:rsidRPr="005E2C81" w:rsidTr="002D0E1E">
      <w:trPr>
        <w:trHeight w:val="1838"/>
      </w:trPr>
      <w:tc>
        <w:tcPr>
          <w:tcW w:w="1698" w:type="dxa"/>
          <w:vAlign w:val="center"/>
        </w:tcPr>
        <w:p w:rsidR="00061B92" w:rsidRPr="005E2C81" w:rsidRDefault="00061B92" w:rsidP="00061B92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7DE88E82" wp14:editId="5DB01938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061B92" w:rsidRPr="00061B92" w:rsidRDefault="00061B92" w:rsidP="00061B92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61B92">
            <w:rPr>
              <w:rFonts w:ascii="Times New Roman" w:hAnsi="Times New Roman" w:cs="Times New Roman"/>
              <w:b/>
              <w:sz w:val="32"/>
              <w:szCs w:val="32"/>
            </w:rPr>
            <w:t>TALİM VE TERBİYE KURULU BAŞKANLIĞI</w:t>
          </w:r>
        </w:p>
        <w:p w:rsidR="00061B92" w:rsidRPr="00061B92" w:rsidRDefault="00061B92" w:rsidP="00061B9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61B92">
            <w:rPr>
              <w:rFonts w:ascii="Times New Roman" w:eastAsia="Times" w:hAnsi="Times New Roman" w:cs="Times New Roman"/>
              <w:sz w:val="28"/>
              <w:szCs w:val="28"/>
              <w:lang w:eastAsia="tr-TR"/>
            </w:rPr>
            <w:t>DOKÜMAN KODLAMA PROSEDÜRÜ</w:t>
          </w:r>
        </w:p>
        <w:p w:rsidR="00061B92" w:rsidRPr="009B18AA" w:rsidRDefault="00061B92" w:rsidP="00061B9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39" w:type="dxa"/>
          <w:vAlign w:val="center"/>
        </w:tcPr>
        <w:p w:rsidR="00061B92" w:rsidRPr="005E2C81" w:rsidRDefault="00EF6820" w:rsidP="00061B92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7C46D42" wp14:editId="55A056BD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01EC5" w:rsidRDefault="00E01EC5" w:rsidP="00061B92">
    <w:pPr>
      <w:pStyle w:val="stBilgi"/>
      <w:tabs>
        <w:tab w:val="clear" w:pos="4536"/>
        <w:tab w:val="clear" w:pos="9072"/>
        <w:tab w:val="left" w:pos="1651"/>
        <w:tab w:val="left" w:pos="8178"/>
        <w:tab w:val="left" w:pos="8297"/>
      </w:tabs>
    </w:pPr>
    <w:r>
      <w:tab/>
    </w:r>
    <w:r w:rsidR="00061B92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B5" w:rsidRDefault="00BE56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62ED"/>
    <w:multiLevelType w:val="hybridMultilevel"/>
    <w:tmpl w:val="D7E279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8"/>
    <w:rsid w:val="000145CC"/>
    <w:rsid w:val="00061B92"/>
    <w:rsid w:val="000D7D03"/>
    <w:rsid w:val="00146E53"/>
    <w:rsid w:val="001E2DFF"/>
    <w:rsid w:val="00242003"/>
    <w:rsid w:val="002842E3"/>
    <w:rsid w:val="002B4B7C"/>
    <w:rsid w:val="002C7035"/>
    <w:rsid w:val="002D0E1E"/>
    <w:rsid w:val="003A34EA"/>
    <w:rsid w:val="003D1237"/>
    <w:rsid w:val="003E4D8B"/>
    <w:rsid w:val="004000FF"/>
    <w:rsid w:val="004E3FD0"/>
    <w:rsid w:val="005036C6"/>
    <w:rsid w:val="00571EC0"/>
    <w:rsid w:val="005779C5"/>
    <w:rsid w:val="005C6E52"/>
    <w:rsid w:val="00633B8A"/>
    <w:rsid w:val="006460C6"/>
    <w:rsid w:val="00681696"/>
    <w:rsid w:val="006B5D5A"/>
    <w:rsid w:val="006B5F60"/>
    <w:rsid w:val="00714D10"/>
    <w:rsid w:val="00746361"/>
    <w:rsid w:val="007705C1"/>
    <w:rsid w:val="007A080B"/>
    <w:rsid w:val="007A457D"/>
    <w:rsid w:val="007F2360"/>
    <w:rsid w:val="00815050"/>
    <w:rsid w:val="00864F1F"/>
    <w:rsid w:val="0088197C"/>
    <w:rsid w:val="008835D3"/>
    <w:rsid w:val="008C07BE"/>
    <w:rsid w:val="00920C0B"/>
    <w:rsid w:val="00920F68"/>
    <w:rsid w:val="009517A3"/>
    <w:rsid w:val="009714B8"/>
    <w:rsid w:val="009B18AA"/>
    <w:rsid w:val="009E0036"/>
    <w:rsid w:val="00A03D2C"/>
    <w:rsid w:val="00A14A4B"/>
    <w:rsid w:val="00A208D6"/>
    <w:rsid w:val="00A23B0B"/>
    <w:rsid w:val="00A65426"/>
    <w:rsid w:val="00A738F6"/>
    <w:rsid w:val="00A743B1"/>
    <w:rsid w:val="00A8090D"/>
    <w:rsid w:val="00AC2FF7"/>
    <w:rsid w:val="00B116E7"/>
    <w:rsid w:val="00B34235"/>
    <w:rsid w:val="00B56742"/>
    <w:rsid w:val="00B669EE"/>
    <w:rsid w:val="00B77B8F"/>
    <w:rsid w:val="00BB7EFE"/>
    <w:rsid w:val="00BD7215"/>
    <w:rsid w:val="00BE56B5"/>
    <w:rsid w:val="00C0056D"/>
    <w:rsid w:val="00C12BC5"/>
    <w:rsid w:val="00C36F3D"/>
    <w:rsid w:val="00C6273B"/>
    <w:rsid w:val="00CA091C"/>
    <w:rsid w:val="00CE21B7"/>
    <w:rsid w:val="00D571CD"/>
    <w:rsid w:val="00D85D07"/>
    <w:rsid w:val="00E01EC5"/>
    <w:rsid w:val="00EA7CDC"/>
    <w:rsid w:val="00EB48D4"/>
    <w:rsid w:val="00ED58F6"/>
    <w:rsid w:val="00EF3F03"/>
    <w:rsid w:val="00EF6820"/>
    <w:rsid w:val="00F673C0"/>
    <w:rsid w:val="00FA0BFC"/>
    <w:rsid w:val="00FB6AB5"/>
    <w:rsid w:val="00FE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DD12"/>
  <w15:docId w15:val="{6D071AD1-BFF9-4673-97A4-298F9E3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0F68"/>
  </w:style>
  <w:style w:type="paragraph" w:styleId="AltBilgi">
    <w:name w:val="footer"/>
    <w:basedOn w:val="Normal"/>
    <w:link w:val="Al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0F68"/>
  </w:style>
  <w:style w:type="paragraph" w:styleId="BalonMetni">
    <w:name w:val="Balloon Text"/>
    <w:basedOn w:val="Normal"/>
    <w:link w:val="BalonMetniChar"/>
    <w:uiPriority w:val="99"/>
    <w:semiHidden/>
    <w:unhideWhenUsed/>
    <w:rsid w:val="006B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841B-2EDF-44AE-BA29-B350F6C3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CALISKAN</dc:creator>
  <cp:lastModifiedBy>Esra GUMUS</cp:lastModifiedBy>
  <cp:revision>16</cp:revision>
  <cp:lastPrinted>2024-03-30T20:53:00Z</cp:lastPrinted>
  <dcterms:created xsi:type="dcterms:W3CDTF">2023-08-21T06:48:00Z</dcterms:created>
  <dcterms:modified xsi:type="dcterms:W3CDTF">2024-12-20T08:00:00Z</dcterms:modified>
</cp:coreProperties>
</file>